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45"/>
      </w:tblGrid>
      <w:tr w:rsidR="005C5611" w:rsidTr="005C5611">
        <w:tblPrEx>
          <w:tblCellMar>
            <w:top w:w="0" w:type="dxa"/>
            <w:bottom w:w="0" w:type="dxa"/>
          </w:tblCellMar>
        </w:tblPrEx>
        <w:trPr>
          <w:trHeight w:val="810"/>
        </w:trPr>
        <w:tc>
          <w:tcPr>
            <w:tcW w:w="6045" w:type="dxa"/>
          </w:tcPr>
          <w:p w:rsidR="005C5611" w:rsidRPr="005C5611" w:rsidRDefault="005C5611" w:rsidP="005C5611">
            <w:pPr>
              <w:spacing w:after="0"/>
              <w:jc w:val="center"/>
              <w:rPr>
                <w:b/>
                <w:sz w:val="28"/>
                <w:szCs w:val="28"/>
              </w:rPr>
            </w:pPr>
            <w:r w:rsidRPr="005C5611">
              <w:rPr>
                <w:b/>
                <w:sz w:val="28"/>
                <w:szCs w:val="28"/>
              </w:rPr>
              <w:t>PHYSIOLOGIE-PHYSIOPATHOLOGIE DES GRANDES FONCTIONS :</w:t>
            </w:r>
          </w:p>
          <w:p w:rsidR="005C5611" w:rsidRDefault="005C5611" w:rsidP="005C5611">
            <w:pPr>
              <w:spacing w:after="0"/>
              <w:jc w:val="center"/>
            </w:pPr>
            <w:r w:rsidRPr="005C5611">
              <w:rPr>
                <w:b/>
                <w:sz w:val="28"/>
                <w:szCs w:val="28"/>
              </w:rPr>
              <w:t>Physiologie pulmonaire bases micro</w:t>
            </w:r>
            <w:r>
              <w:rPr>
                <w:b/>
                <w:sz w:val="28"/>
                <w:szCs w:val="28"/>
              </w:rPr>
              <w:t>-</w:t>
            </w:r>
            <w:r w:rsidRPr="005C5611">
              <w:rPr>
                <w:b/>
                <w:sz w:val="28"/>
                <w:szCs w:val="28"/>
              </w:rPr>
              <w:t>anatomiques</w:t>
            </w:r>
          </w:p>
        </w:tc>
      </w:tr>
    </w:tbl>
    <w:p w:rsidR="005C5611" w:rsidRDefault="005C5611" w:rsidP="005C5611">
      <w:pPr>
        <w:spacing w:after="0"/>
        <w:jc w:val="both"/>
      </w:pPr>
    </w:p>
    <w:p w:rsidR="005C5611" w:rsidRDefault="005C5611" w:rsidP="005C5611">
      <w:pPr>
        <w:spacing w:after="0"/>
        <w:jc w:val="both"/>
      </w:pPr>
    </w:p>
    <w:p w:rsidR="005C5611" w:rsidRPr="00087DD3" w:rsidRDefault="005C5611" w:rsidP="005C5611">
      <w:pPr>
        <w:spacing w:after="0"/>
        <w:jc w:val="both"/>
        <w:rPr>
          <w:b/>
        </w:rPr>
      </w:pPr>
      <w:r w:rsidRPr="00087DD3">
        <w:rPr>
          <w:b/>
        </w:rPr>
        <w:t>Intro :</w:t>
      </w:r>
    </w:p>
    <w:p w:rsidR="005C5611" w:rsidRDefault="005C5611" w:rsidP="005C5611">
      <w:pPr>
        <w:spacing w:after="0"/>
        <w:jc w:val="both"/>
      </w:pPr>
      <w:r>
        <w:t xml:space="preserve">20h de l’UE sur la physiologie-physiopathologie est sur la respiration divisée en deux sous-parties de chacune 10h. </w:t>
      </w:r>
    </w:p>
    <w:p w:rsidR="005C5611" w:rsidRDefault="005C5611" w:rsidP="005C5611">
      <w:pPr>
        <w:spacing w:after="0"/>
        <w:jc w:val="both"/>
      </w:pPr>
      <w:r>
        <w:t>L’objectif de cette UE sur la respiration  est de comprendre la micro-anatomie des organes participant à la respiration, l’inflammation de ces organes et leurs pathologies associées (mucoviscidose, cancer du poumon).</w:t>
      </w:r>
    </w:p>
    <w:p w:rsidR="005C5611" w:rsidRDefault="005C5611" w:rsidP="005C5611">
      <w:pPr>
        <w:spacing w:after="0"/>
        <w:jc w:val="both"/>
      </w:pPr>
    </w:p>
    <w:p w:rsidR="00A76B95" w:rsidRDefault="00A76B95">
      <w:pPr>
        <w:rPr>
          <w:b/>
          <w:u w:val="single"/>
        </w:rPr>
      </w:pPr>
    </w:p>
    <w:p w:rsidR="00A76B95" w:rsidRDefault="00A76B95">
      <w:pPr>
        <w:rPr>
          <w:b/>
          <w:u w:val="single"/>
        </w:rPr>
      </w:pPr>
      <w:r>
        <w:rPr>
          <w:b/>
          <w:u w:val="single"/>
        </w:rPr>
        <w:t>Sommaire :</w:t>
      </w:r>
      <w:r w:rsidR="00635D82">
        <w:rPr>
          <w:b/>
          <w:u w:val="single"/>
        </w:rPr>
        <w:t> ?</w:t>
      </w:r>
      <w:r>
        <w:rPr>
          <w:b/>
          <w:u w:val="single"/>
        </w:rPr>
        <w:br w:type="page"/>
      </w:r>
      <w:bookmarkStart w:id="0" w:name="_GoBack"/>
      <w:bookmarkEnd w:id="0"/>
    </w:p>
    <w:p w:rsidR="005C5611" w:rsidRPr="00A76B95" w:rsidRDefault="005C5611" w:rsidP="005C5611">
      <w:pPr>
        <w:spacing w:after="0"/>
        <w:jc w:val="both"/>
        <w:rPr>
          <w:b/>
          <w:u w:val="single"/>
        </w:rPr>
      </w:pPr>
      <w:r w:rsidRPr="00A76B95">
        <w:rPr>
          <w:b/>
          <w:u w:val="single"/>
        </w:rPr>
        <w:lastRenderedPageBreak/>
        <w:t>Généralités</w:t>
      </w:r>
      <w:r w:rsidR="00A76B95">
        <w:rPr>
          <w:b/>
          <w:u w:val="single"/>
        </w:rPr>
        <w:t> :</w:t>
      </w:r>
    </w:p>
    <w:p w:rsidR="00087DD3" w:rsidRDefault="00087DD3" w:rsidP="005C5611">
      <w:pPr>
        <w:pStyle w:val="Paragraphedeliste"/>
        <w:numPr>
          <w:ilvl w:val="0"/>
          <w:numId w:val="2"/>
        </w:numPr>
        <w:spacing w:after="0"/>
        <w:jc w:val="both"/>
      </w:pPr>
      <w:r>
        <w:t>E</w:t>
      </w:r>
      <w:r w:rsidR="0020117E">
        <w:t>n un jour 10 à 15 milles litres d’air peuvent circuler dans</w:t>
      </w:r>
      <w:r>
        <w:t xml:space="preserve"> un poumon, ce qui correspond à 10-12 cycles de 0,6L par minute.</w:t>
      </w:r>
    </w:p>
    <w:p w:rsidR="00087DD3" w:rsidRDefault="00087DD3" w:rsidP="005C5611">
      <w:pPr>
        <w:pStyle w:val="Paragraphedeliste"/>
        <w:numPr>
          <w:ilvl w:val="0"/>
          <w:numId w:val="2"/>
        </w:numPr>
        <w:spacing w:after="0"/>
        <w:jc w:val="both"/>
      </w:pPr>
      <w:r>
        <w:t>L’air n’est pas pur et pas uniquement composé d’Oxygène mais de multitudes de particules de dé</w:t>
      </w:r>
      <w:r w:rsidR="00A76B95">
        <w:t>b</w:t>
      </w:r>
      <w:r>
        <w:t>ris humains et de poussière de craie (air de campagne non pur pour les asthmatiques). L’oxygène est ce qui va permettre de former l’énergie (ATP).</w:t>
      </w:r>
    </w:p>
    <w:p w:rsidR="00087DD3" w:rsidRDefault="00087DD3" w:rsidP="005C5611">
      <w:pPr>
        <w:pStyle w:val="Paragraphedeliste"/>
        <w:numPr>
          <w:ilvl w:val="0"/>
          <w:numId w:val="2"/>
        </w:numPr>
        <w:spacing w:after="0"/>
        <w:jc w:val="both"/>
      </w:pPr>
      <w:r>
        <w:t>La structure de l’épithélium pulmonaire est délicat et fragile, extrêmement complexe et étendue (une trachée entraine 300 millions d’alvéoles). L’air y circule fréquemment et librement.</w:t>
      </w:r>
    </w:p>
    <w:p w:rsidR="00087DD3" w:rsidRDefault="00087DD3" w:rsidP="005C5611">
      <w:pPr>
        <w:pStyle w:val="Paragraphedeliste"/>
        <w:numPr>
          <w:ilvl w:val="0"/>
          <w:numId w:val="2"/>
        </w:numPr>
        <w:spacing w:after="0"/>
        <w:jc w:val="both"/>
      </w:pPr>
      <w:r>
        <w:t xml:space="preserve">La première session d’échange avec l’air n’est pas la peau mais la surface alvéolaire. </w:t>
      </w:r>
    </w:p>
    <w:p w:rsidR="00087DD3" w:rsidRDefault="00087DD3" w:rsidP="005C5611">
      <w:pPr>
        <w:pStyle w:val="Paragraphedeliste"/>
        <w:numPr>
          <w:ilvl w:val="0"/>
          <w:numId w:val="2"/>
        </w:numPr>
        <w:spacing w:after="0"/>
        <w:jc w:val="both"/>
      </w:pPr>
      <w:r>
        <w:t>Optimisation de la loi de Fick sur les échanges (loi d’Avogadro-Ampère) : pour un flux donné plus la surface est épaisse, moins les échanges se font. Plus la surface est étendue plus il y a d’échanges et plus les flux sont concentré en Oxygène plus les mouvements des flux se font dans le sens de l’Oxygène.</w:t>
      </w:r>
    </w:p>
    <w:p w:rsidR="00087DD3" w:rsidRDefault="00087DD3" w:rsidP="00087DD3">
      <w:pPr>
        <w:pStyle w:val="Paragraphedeliste"/>
        <w:spacing w:after="0"/>
        <w:jc w:val="both"/>
      </w:pPr>
      <w:r>
        <w:t>Tout est donc fonction de l’épaisseur de la surface d’échange, de son étendue et de la concentration en gaz.</w:t>
      </w:r>
    </w:p>
    <w:p w:rsidR="00087DD3" w:rsidRDefault="00087DD3" w:rsidP="00087DD3">
      <w:pPr>
        <w:spacing w:after="0"/>
        <w:jc w:val="both"/>
      </w:pPr>
    </w:p>
    <w:p w:rsidR="00087DD3" w:rsidRPr="00A76B95" w:rsidRDefault="00087DD3" w:rsidP="00A76B95">
      <w:pPr>
        <w:pStyle w:val="Paragraphedeliste"/>
        <w:numPr>
          <w:ilvl w:val="0"/>
          <w:numId w:val="3"/>
        </w:numPr>
        <w:rPr>
          <w:b/>
          <w:u w:val="single"/>
        </w:rPr>
      </w:pPr>
      <w:r w:rsidRPr="00A76B95">
        <w:rPr>
          <w:b/>
          <w:u w:val="single"/>
        </w:rPr>
        <w:t>Micro-anatomie</w:t>
      </w:r>
    </w:p>
    <w:p w:rsidR="00087DD3" w:rsidRDefault="00087DD3" w:rsidP="00087DD3">
      <w:pPr>
        <w:spacing w:after="0"/>
        <w:jc w:val="both"/>
      </w:pPr>
    </w:p>
    <w:p w:rsidR="00087DD3" w:rsidRDefault="00C41163" w:rsidP="00087DD3">
      <w:pPr>
        <w:spacing w:after="0"/>
        <w:jc w:val="both"/>
      </w:pPr>
      <w:r>
        <w:t>La respiration est une ventilation pulmonaire, un échange nutritif de gaz et l’utilisation ou le rejet de ces gaz nutritifs par chaque cellule de l’organisme.</w:t>
      </w:r>
    </w:p>
    <w:p w:rsidR="00C41163" w:rsidRDefault="00C41163" w:rsidP="00087DD3">
      <w:pPr>
        <w:spacing w:after="0"/>
        <w:jc w:val="both"/>
      </w:pPr>
      <w:r>
        <w:t>La respiration se fait par la fausse nasale ou par la cavité buccale et circule ensuite par le pharynx, le larynx, l’épiglotte et la trachée vers les poumons. La trachée est antérieure à l’œsophage.</w:t>
      </w:r>
    </w:p>
    <w:p w:rsidR="00C41163" w:rsidRDefault="00C41163" w:rsidP="00087DD3">
      <w:pPr>
        <w:spacing w:after="0"/>
        <w:jc w:val="both"/>
      </w:pPr>
      <w:r>
        <w:t>On distingue la voie haute de respiration au-dessus de l’épiglotte (tractus respiratoire supérieure) de la voie basse de respiration en-dessous de l’épiglotte (tractus respiratoire inférieure).</w:t>
      </w:r>
    </w:p>
    <w:p w:rsidR="00A76B95" w:rsidRDefault="00A76B95" w:rsidP="00087DD3">
      <w:pPr>
        <w:spacing w:after="0"/>
        <w:jc w:val="both"/>
      </w:pPr>
      <w:r>
        <w:t>Le parenchyme respiratoire est l’alvéole (parenchyme : tissu noble associé à la fonction de l’organe).</w:t>
      </w:r>
    </w:p>
    <w:p w:rsidR="00B25A7A" w:rsidRDefault="00B25A7A" w:rsidP="00087DD3">
      <w:pPr>
        <w:spacing w:after="0"/>
        <w:jc w:val="both"/>
      </w:pPr>
      <w:r>
        <w:rPr>
          <w:noProof/>
          <w:lang w:eastAsia="fr-FR"/>
        </w:rPr>
        <w:drawing>
          <wp:inline distT="0" distB="0" distL="0" distR="0" wp14:anchorId="2A860BAE" wp14:editId="737ACB61">
            <wp:extent cx="4895850" cy="3905250"/>
            <wp:effectExtent l="0" t="0" r="0" b="0"/>
            <wp:docPr id="1" name="Image 1" descr="appareilrespirato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areilrespiratoire.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95850" cy="3905250"/>
                    </a:xfrm>
                    <a:prstGeom prst="rect">
                      <a:avLst/>
                    </a:prstGeom>
                    <a:noFill/>
                    <a:ln>
                      <a:noFill/>
                    </a:ln>
                  </pic:spPr>
                </pic:pic>
              </a:graphicData>
            </a:graphic>
          </wp:inline>
        </w:drawing>
      </w:r>
    </w:p>
    <w:p w:rsidR="00ED376A" w:rsidRPr="00ED376A" w:rsidRDefault="00ED376A" w:rsidP="00ED376A">
      <w:pPr>
        <w:pStyle w:val="Paragraphedeliste"/>
        <w:numPr>
          <w:ilvl w:val="0"/>
          <w:numId w:val="5"/>
        </w:numPr>
        <w:spacing w:after="0"/>
        <w:jc w:val="both"/>
        <w:rPr>
          <w:b/>
          <w:u w:val="single"/>
        </w:rPr>
      </w:pPr>
      <w:r w:rsidRPr="00ED376A">
        <w:rPr>
          <w:b/>
          <w:u w:val="single"/>
        </w:rPr>
        <w:lastRenderedPageBreak/>
        <w:t>Les différentes voies et leurs compositions</w:t>
      </w:r>
    </w:p>
    <w:p w:rsidR="00ED376A" w:rsidRDefault="00ED376A" w:rsidP="00087DD3">
      <w:pPr>
        <w:spacing w:after="0"/>
        <w:jc w:val="both"/>
      </w:pPr>
    </w:p>
    <w:p w:rsidR="00B25A7A" w:rsidRDefault="00B25A7A" w:rsidP="00087DD3">
      <w:pPr>
        <w:spacing w:after="0"/>
        <w:jc w:val="both"/>
      </w:pPr>
      <w:r>
        <w:t>Les fonctions aériennes supérieures, afin d’amener un air optimal vers la zone respiratoire sont de :</w:t>
      </w:r>
    </w:p>
    <w:p w:rsidR="00B25A7A" w:rsidRDefault="00B25A7A" w:rsidP="00B25A7A">
      <w:pPr>
        <w:pStyle w:val="Paragraphedeliste"/>
        <w:numPr>
          <w:ilvl w:val="0"/>
          <w:numId w:val="4"/>
        </w:numPr>
        <w:spacing w:after="0"/>
        <w:jc w:val="both"/>
      </w:pPr>
      <w:r>
        <w:t>Réchauffer l’air (il est plus difficile de respirer quand l’air est frais) par la pression </w:t>
      </w:r>
    </w:p>
    <w:p w:rsidR="00B25A7A" w:rsidRPr="00B25A7A" w:rsidRDefault="00B25A7A" w:rsidP="00B25A7A">
      <w:pPr>
        <w:pStyle w:val="Paragraphedeliste"/>
        <w:spacing w:after="0"/>
        <w:jc w:val="both"/>
        <w:rPr>
          <w:rFonts w:eastAsiaTheme="minorEastAsia"/>
        </w:rPr>
      </w:pPr>
      <m:oMathPara>
        <m:oMath>
          <m:r>
            <w:rPr>
              <w:rFonts w:ascii="Cambria Math" w:hAnsi="Cambria Math"/>
            </w:rPr>
            <m:t>PV=nRT</m:t>
          </m:r>
        </m:oMath>
      </m:oMathPara>
    </w:p>
    <w:p w:rsidR="00B25A7A" w:rsidRPr="00B25A7A" w:rsidRDefault="00B25A7A" w:rsidP="00B25A7A">
      <w:pPr>
        <w:pStyle w:val="Paragraphedeliste"/>
        <w:numPr>
          <w:ilvl w:val="0"/>
          <w:numId w:val="4"/>
        </w:numPr>
        <w:spacing w:after="0"/>
        <w:jc w:val="both"/>
      </w:pPr>
      <w:r>
        <w:rPr>
          <w:rFonts w:eastAsiaTheme="minorEastAsia"/>
        </w:rPr>
        <w:t>Humidifier l’air inspiré (importance de mettre un saturateur d’eau dans une pièce chauffé par un radiateur pour humidifier l’air).</w:t>
      </w:r>
    </w:p>
    <w:p w:rsidR="00B25A7A" w:rsidRPr="00B25A7A" w:rsidRDefault="00B25A7A" w:rsidP="00B25A7A">
      <w:pPr>
        <w:pStyle w:val="Paragraphedeliste"/>
        <w:numPr>
          <w:ilvl w:val="0"/>
          <w:numId w:val="4"/>
        </w:numPr>
        <w:spacing w:after="0"/>
        <w:jc w:val="both"/>
      </w:pPr>
      <w:r>
        <w:rPr>
          <w:rFonts w:eastAsiaTheme="minorEastAsia"/>
        </w:rPr>
        <w:t>Epurer l’air des particules et des microorganismes pathogènes (filtration des particules par les poils de nez).</w:t>
      </w:r>
    </w:p>
    <w:p w:rsidR="00B25A7A" w:rsidRDefault="00B25A7A" w:rsidP="00B25A7A">
      <w:pPr>
        <w:spacing w:after="0"/>
        <w:jc w:val="both"/>
      </w:pPr>
    </w:p>
    <w:p w:rsidR="00B25A7A" w:rsidRDefault="00B25A7A" w:rsidP="00B25A7A">
      <w:pPr>
        <w:spacing w:after="0"/>
        <w:jc w:val="both"/>
      </w:pPr>
      <w:r>
        <w:t>Les voies aériennes inférieures sont appelées « Arbres Trachéo-Bronchique ». En effet on peut comparer ces voies inférieures avec un arbre : le tronc correspond à la trachée, les branches aux grosses bronches puis petites bronches, les brindilles aux bronchioles et enfin les feuilles, qui servent à la respiration aux alvéoles.</w:t>
      </w:r>
    </w:p>
    <w:p w:rsidR="00E40EC1" w:rsidRDefault="00E40EC1" w:rsidP="00B25A7A">
      <w:pPr>
        <w:spacing w:after="0"/>
        <w:jc w:val="both"/>
        <w:sectPr w:rsidR="00E40EC1">
          <w:pgSz w:w="11906" w:h="16838"/>
          <w:pgMar w:top="1417" w:right="1417" w:bottom="1417" w:left="1417" w:header="708" w:footer="708" w:gutter="0"/>
          <w:cols w:space="708"/>
          <w:docGrid w:linePitch="360"/>
        </w:sectPr>
      </w:pPr>
    </w:p>
    <w:p w:rsidR="00B25A7A" w:rsidRDefault="00B25A7A" w:rsidP="00B25A7A">
      <w:pPr>
        <w:spacing w:after="0"/>
        <w:jc w:val="both"/>
      </w:pPr>
      <w:r>
        <w:lastRenderedPageBreak/>
        <w:t>Les voies respiratoires inférieures sont donc composée</w:t>
      </w:r>
      <w:r w:rsidR="00E40EC1">
        <w:t>s</w:t>
      </w:r>
      <w:r>
        <w:t> :</w:t>
      </w:r>
    </w:p>
    <w:p w:rsidR="00E40EC1" w:rsidRDefault="00E40EC1" w:rsidP="00E40EC1">
      <w:pPr>
        <w:pStyle w:val="Paragraphedeliste"/>
        <w:numPr>
          <w:ilvl w:val="0"/>
          <w:numId w:val="2"/>
        </w:numPr>
        <w:spacing w:after="0"/>
        <w:jc w:val="both"/>
      </w:pPr>
      <w:r>
        <w:t>D’une voie aérienne de conduction composée :</w:t>
      </w:r>
    </w:p>
    <w:p w:rsidR="00B25A7A" w:rsidRDefault="00B25A7A" w:rsidP="00B25A7A">
      <w:pPr>
        <w:pStyle w:val="Paragraphedeliste"/>
        <w:numPr>
          <w:ilvl w:val="0"/>
          <w:numId w:val="4"/>
        </w:numPr>
        <w:spacing w:after="0"/>
        <w:jc w:val="both"/>
      </w:pPr>
      <w:r>
        <w:t>Une trachée</w:t>
      </w:r>
    </w:p>
    <w:p w:rsidR="00B25A7A" w:rsidRDefault="00B25A7A" w:rsidP="00B25A7A">
      <w:pPr>
        <w:pStyle w:val="Paragraphedeliste"/>
        <w:numPr>
          <w:ilvl w:val="0"/>
          <w:numId w:val="4"/>
        </w:numPr>
        <w:spacing w:after="0"/>
        <w:jc w:val="both"/>
      </w:pPr>
      <w:r>
        <w:t>Deux bronches souches (droite et gauche)</w:t>
      </w:r>
    </w:p>
    <w:p w:rsidR="00E40EC1" w:rsidRDefault="00E40EC1" w:rsidP="00B25A7A">
      <w:pPr>
        <w:pStyle w:val="Paragraphedeliste"/>
        <w:numPr>
          <w:ilvl w:val="0"/>
          <w:numId w:val="4"/>
        </w:numPr>
        <w:spacing w:after="0"/>
        <w:jc w:val="both"/>
      </w:pPr>
      <w:r>
        <w:t>Trois bronches lobaires à droite et deux bronches lobaires à gauche</w:t>
      </w:r>
    </w:p>
    <w:p w:rsidR="00E40EC1" w:rsidRDefault="00E40EC1" w:rsidP="00B25A7A">
      <w:pPr>
        <w:pStyle w:val="Paragraphedeliste"/>
        <w:numPr>
          <w:ilvl w:val="0"/>
          <w:numId w:val="4"/>
        </w:numPr>
        <w:spacing w:after="0"/>
        <w:jc w:val="both"/>
      </w:pPr>
      <w:r>
        <w:t>Plusieurs bronches segmentaires (15 à 18)</w:t>
      </w:r>
    </w:p>
    <w:p w:rsidR="00E40EC1" w:rsidRDefault="00E40EC1" w:rsidP="00B25A7A">
      <w:pPr>
        <w:pStyle w:val="Paragraphedeliste"/>
        <w:numPr>
          <w:ilvl w:val="0"/>
          <w:numId w:val="4"/>
        </w:numPr>
        <w:spacing w:after="0"/>
        <w:jc w:val="both"/>
      </w:pPr>
      <w:r>
        <w:t>Plusieurs bronches sus-lobaires</w:t>
      </w:r>
    </w:p>
    <w:p w:rsidR="00B25A7A" w:rsidRDefault="00E40EC1" w:rsidP="00B25A7A">
      <w:pPr>
        <w:pStyle w:val="Paragraphedeliste"/>
        <w:numPr>
          <w:ilvl w:val="0"/>
          <w:numId w:val="4"/>
        </w:numPr>
        <w:spacing w:after="0"/>
        <w:jc w:val="both"/>
      </w:pPr>
      <w:r>
        <w:t>Plusieurs bronchioles intra-lobulaires</w:t>
      </w:r>
    </w:p>
    <w:p w:rsidR="00E40EC1" w:rsidRDefault="00E40EC1" w:rsidP="00E40EC1">
      <w:pPr>
        <w:pStyle w:val="Paragraphedeliste"/>
        <w:numPr>
          <w:ilvl w:val="0"/>
          <w:numId w:val="2"/>
        </w:numPr>
        <w:spacing w:after="0"/>
        <w:jc w:val="both"/>
      </w:pPr>
      <w:r>
        <w:t>D’une voie aérienne de respiration (le lie d’échange est appelé Lobule) composée :</w:t>
      </w:r>
    </w:p>
    <w:p w:rsidR="00E40EC1" w:rsidRDefault="00E40EC1" w:rsidP="00B25A7A">
      <w:pPr>
        <w:pStyle w:val="Paragraphedeliste"/>
        <w:numPr>
          <w:ilvl w:val="0"/>
          <w:numId w:val="4"/>
        </w:numPr>
        <w:spacing w:after="0"/>
        <w:jc w:val="both"/>
      </w:pPr>
      <w:r>
        <w:t>Plusieurs bronchioles terminales</w:t>
      </w:r>
    </w:p>
    <w:p w:rsidR="00E40EC1" w:rsidRDefault="00E40EC1" w:rsidP="00B25A7A">
      <w:pPr>
        <w:pStyle w:val="Paragraphedeliste"/>
        <w:numPr>
          <w:ilvl w:val="0"/>
          <w:numId w:val="4"/>
        </w:numPr>
        <w:spacing w:after="0"/>
        <w:jc w:val="both"/>
      </w:pPr>
      <w:r>
        <w:t>Les alvéoles</w:t>
      </w:r>
    </w:p>
    <w:p w:rsidR="00E40EC1" w:rsidRDefault="00E40EC1" w:rsidP="00E40EC1">
      <w:pPr>
        <w:spacing w:after="0"/>
        <w:jc w:val="both"/>
      </w:pPr>
      <w:r>
        <w:rPr>
          <w:noProof/>
          <w:lang w:eastAsia="fr-FR"/>
        </w:rPr>
        <w:lastRenderedPageBreak/>
        <w:drawing>
          <wp:inline distT="0" distB="0" distL="0" distR="0">
            <wp:extent cx="2340547" cy="3171825"/>
            <wp:effectExtent l="0" t="0" r="3175" b="0"/>
            <wp:docPr id="2" name="Image 2" descr="http://www.histology.leeds.ac.uk/respiratory/assets/trachea_dia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histology.leeds.ac.uk/respiratory/assets/trachea_diag.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58244" cy="3195808"/>
                    </a:xfrm>
                    <a:prstGeom prst="rect">
                      <a:avLst/>
                    </a:prstGeom>
                    <a:noFill/>
                    <a:ln>
                      <a:noFill/>
                    </a:ln>
                  </pic:spPr>
                </pic:pic>
              </a:graphicData>
            </a:graphic>
          </wp:inline>
        </w:drawing>
      </w:r>
    </w:p>
    <w:p w:rsidR="00E40EC1" w:rsidRDefault="00E40EC1" w:rsidP="00E40EC1">
      <w:pPr>
        <w:spacing w:after="0"/>
        <w:jc w:val="both"/>
        <w:sectPr w:rsidR="00E40EC1" w:rsidSect="00E40EC1">
          <w:type w:val="continuous"/>
          <w:pgSz w:w="11906" w:h="16838"/>
          <w:pgMar w:top="1417" w:right="1417" w:bottom="1417" w:left="1417" w:header="708" w:footer="708" w:gutter="0"/>
          <w:cols w:num="2" w:space="708"/>
          <w:docGrid w:linePitch="360"/>
        </w:sectPr>
      </w:pPr>
    </w:p>
    <w:p w:rsidR="00D9486F" w:rsidRDefault="00D9486F" w:rsidP="00E40EC1">
      <w:pPr>
        <w:spacing w:after="0"/>
        <w:jc w:val="both"/>
      </w:pPr>
    </w:p>
    <w:p w:rsidR="00D9486F" w:rsidRDefault="00D9486F" w:rsidP="00E40EC1">
      <w:pPr>
        <w:spacing w:after="0"/>
        <w:jc w:val="both"/>
      </w:pPr>
      <w:r>
        <w:t>Les voies de conductions ont les même fonctions que les voies hautes c’est-à-dire réchauffer, humidifier et éliminer les sources pathogènes afin d’optimiser l’air pour l’amener vers l’alvéole.</w:t>
      </w:r>
    </w:p>
    <w:p w:rsidR="00D9486F" w:rsidRDefault="00D9486F" w:rsidP="00E40EC1">
      <w:pPr>
        <w:spacing w:after="0"/>
        <w:jc w:val="both"/>
      </w:pPr>
    </w:p>
    <w:p w:rsidR="00D9486F" w:rsidRDefault="00D9486F" w:rsidP="00E40EC1">
      <w:pPr>
        <w:spacing w:after="0"/>
        <w:jc w:val="both"/>
        <w:sectPr w:rsidR="00D9486F" w:rsidSect="00E40EC1">
          <w:type w:val="continuous"/>
          <w:pgSz w:w="11906" w:h="16838"/>
          <w:pgMar w:top="1417" w:right="1417" w:bottom="1417" w:left="1417" w:header="708" w:footer="708" w:gutter="0"/>
          <w:cols w:space="708"/>
          <w:docGrid w:linePitch="360"/>
        </w:sectPr>
      </w:pPr>
    </w:p>
    <w:p w:rsidR="00E40EC1" w:rsidRPr="00AC2E38" w:rsidRDefault="00E40EC1" w:rsidP="00E40EC1">
      <w:pPr>
        <w:spacing w:after="0"/>
        <w:jc w:val="both"/>
        <w:rPr>
          <w:b/>
        </w:rPr>
      </w:pPr>
      <w:r w:rsidRPr="00AC2E38">
        <w:rPr>
          <w:b/>
        </w:rPr>
        <w:lastRenderedPageBreak/>
        <w:t>La trachée :</w:t>
      </w:r>
    </w:p>
    <w:p w:rsidR="009E723C" w:rsidRDefault="009E723C" w:rsidP="00E40EC1">
      <w:pPr>
        <w:spacing w:after="0"/>
        <w:jc w:val="both"/>
        <w:sectPr w:rsidR="009E723C" w:rsidSect="00D9486F">
          <w:type w:val="continuous"/>
          <w:pgSz w:w="11906" w:h="16838"/>
          <w:pgMar w:top="1417" w:right="1417" w:bottom="1417" w:left="1417" w:header="708" w:footer="708" w:gutter="0"/>
          <w:cols w:space="708"/>
          <w:docGrid w:linePitch="360"/>
        </w:sectPr>
      </w:pPr>
    </w:p>
    <w:p w:rsidR="00E40EC1" w:rsidRDefault="00E40EC1" w:rsidP="00E40EC1">
      <w:pPr>
        <w:spacing w:after="0"/>
        <w:jc w:val="both"/>
      </w:pPr>
      <w:r>
        <w:lastRenderedPageBreak/>
        <w:t>Elle est composée de 10 à 20 anneaux  eux-mêmes composés d’un tube de cartilage, d’un épithélium de surface pseudo-stratifié et d’un muscle lisse.</w:t>
      </w:r>
    </w:p>
    <w:p w:rsidR="00E40EC1" w:rsidRDefault="00E40EC1" w:rsidP="00E40EC1">
      <w:pPr>
        <w:spacing w:after="0"/>
        <w:jc w:val="both"/>
      </w:pPr>
      <w:r>
        <w:t>Le muscle lisse est présent tout le long des anneaux permettant un jeu entre les anneaux et une légère déformation de la trachée.</w:t>
      </w:r>
    </w:p>
    <w:p w:rsidR="009E723C" w:rsidRDefault="00E40EC1" w:rsidP="00AC2E38">
      <w:pPr>
        <w:spacing w:after="0"/>
        <w:jc w:val="center"/>
        <w:sectPr w:rsidR="009E723C" w:rsidSect="00D9486F">
          <w:type w:val="continuous"/>
          <w:pgSz w:w="11906" w:h="16838"/>
          <w:pgMar w:top="1417" w:right="1417" w:bottom="1417" w:left="1417" w:header="708" w:footer="708" w:gutter="0"/>
          <w:cols w:space="708"/>
          <w:docGrid w:linePitch="360"/>
        </w:sectPr>
      </w:pPr>
      <w:r>
        <w:rPr>
          <w:noProof/>
          <w:lang w:eastAsia="fr-FR"/>
        </w:rPr>
        <w:drawing>
          <wp:inline distT="0" distB="0" distL="0" distR="0">
            <wp:extent cx="1810046" cy="1162050"/>
            <wp:effectExtent l="0" t="0" r="0" b="0"/>
            <wp:docPr id="3" name="Image 3" descr="http://www.isto.ucl.ac.be/safe/images/000103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isto.ucl.ac.be/safe/images/0001036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51703" cy="1188794"/>
                    </a:xfrm>
                    <a:prstGeom prst="rect">
                      <a:avLst/>
                    </a:prstGeom>
                    <a:noFill/>
                    <a:ln>
                      <a:noFill/>
                    </a:ln>
                  </pic:spPr>
                </pic:pic>
              </a:graphicData>
            </a:graphic>
          </wp:inline>
        </w:drawing>
      </w:r>
    </w:p>
    <w:p w:rsidR="009E723C" w:rsidRPr="00AC2E38" w:rsidRDefault="009E723C" w:rsidP="00E40EC1">
      <w:pPr>
        <w:spacing w:after="0"/>
        <w:jc w:val="both"/>
        <w:rPr>
          <w:b/>
        </w:rPr>
      </w:pPr>
      <w:r w:rsidRPr="00AC2E38">
        <w:rPr>
          <w:b/>
        </w:rPr>
        <w:lastRenderedPageBreak/>
        <w:t>Les bronches :</w:t>
      </w:r>
    </w:p>
    <w:p w:rsidR="00D9486F" w:rsidRDefault="00D9486F" w:rsidP="00E40EC1">
      <w:pPr>
        <w:spacing w:after="0"/>
        <w:jc w:val="both"/>
        <w:sectPr w:rsidR="00D9486F" w:rsidSect="00AC2E38">
          <w:type w:val="continuous"/>
          <w:pgSz w:w="11906" w:h="16838"/>
          <w:pgMar w:top="1417" w:right="1417" w:bottom="1417" w:left="1417" w:header="708" w:footer="708" w:gutter="0"/>
          <w:cols w:num="2" w:space="708"/>
          <w:docGrid w:linePitch="360"/>
        </w:sectPr>
      </w:pPr>
    </w:p>
    <w:p w:rsidR="00D9486F" w:rsidRDefault="00D9486F" w:rsidP="00E40EC1">
      <w:pPr>
        <w:spacing w:after="0"/>
        <w:jc w:val="both"/>
      </w:pPr>
      <w:r>
        <w:lastRenderedPageBreak/>
        <w:t>Les bronches souches ont la même structure que la trachée avec cependant un plus petit diamètre.</w:t>
      </w:r>
    </w:p>
    <w:p w:rsidR="00D9486F" w:rsidRDefault="00D9486F" w:rsidP="00E40EC1">
      <w:pPr>
        <w:spacing w:after="0"/>
        <w:jc w:val="both"/>
      </w:pPr>
      <w:r>
        <w:t xml:space="preserve">Dans les bronches segmentaires l’épithélium pseudo-stratifié devient cylindrique cilié. </w:t>
      </w:r>
    </w:p>
    <w:p w:rsidR="00D9486F" w:rsidRDefault="00D9486F" w:rsidP="00D9486F">
      <w:pPr>
        <w:spacing w:after="0"/>
        <w:jc w:val="center"/>
      </w:pPr>
      <w:r>
        <w:rPr>
          <w:noProof/>
          <w:lang w:eastAsia="fr-FR"/>
        </w:rPr>
        <w:lastRenderedPageBreak/>
        <w:drawing>
          <wp:inline distT="0" distB="0" distL="0" distR="0">
            <wp:extent cx="2356753" cy="1158867"/>
            <wp:effectExtent l="0" t="0" r="5715" b="381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38482" cy="1248227"/>
                    </a:xfrm>
                    <a:prstGeom prst="rect">
                      <a:avLst/>
                    </a:prstGeom>
                    <a:noFill/>
                    <a:ln>
                      <a:noFill/>
                    </a:ln>
                  </pic:spPr>
                </pic:pic>
              </a:graphicData>
            </a:graphic>
          </wp:inline>
        </w:drawing>
      </w:r>
    </w:p>
    <w:p w:rsidR="00D9486F" w:rsidRDefault="00D9486F" w:rsidP="00E40EC1">
      <w:pPr>
        <w:spacing w:after="0"/>
        <w:jc w:val="both"/>
        <w:sectPr w:rsidR="00D9486F" w:rsidSect="00AC2E38">
          <w:type w:val="continuous"/>
          <w:pgSz w:w="11906" w:h="16838"/>
          <w:pgMar w:top="1417" w:right="1417" w:bottom="1417" w:left="1417" w:header="708" w:footer="708" w:gutter="0"/>
          <w:cols w:num="2" w:space="708"/>
          <w:docGrid w:linePitch="360"/>
        </w:sectPr>
      </w:pPr>
    </w:p>
    <w:p w:rsidR="00AC2E38" w:rsidRDefault="00AC2E38" w:rsidP="00E40EC1">
      <w:pPr>
        <w:spacing w:after="0"/>
        <w:jc w:val="both"/>
        <w:sectPr w:rsidR="00AC2E38" w:rsidSect="00D9486F">
          <w:type w:val="continuous"/>
          <w:pgSz w:w="11906" w:h="16838"/>
          <w:pgMar w:top="1417" w:right="1417" w:bottom="1417" w:left="1417" w:header="708" w:footer="708" w:gutter="0"/>
          <w:cols w:space="708"/>
          <w:docGrid w:linePitch="360"/>
        </w:sectPr>
      </w:pPr>
    </w:p>
    <w:p w:rsidR="009E723C" w:rsidRDefault="009E723C" w:rsidP="00E40EC1">
      <w:pPr>
        <w:spacing w:after="0"/>
        <w:jc w:val="both"/>
      </w:pPr>
    </w:p>
    <w:p w:rsidR="00AC2E38" w:rsidRDefault="00AC2E38" w:rsidP="00E40EC1">
      <w:pPr>
        <w:spacing w:after="0"/>
        <w:jc w:val="both"/>
        <w:rPr>
          <w:b/>
        </w:rPr>
        <w:sectPr w:rsidR="00AC2E38" w:rsidSect="00D9486F">
          <w:type w:val="continuous"/>
          <w:pgSz w:w="11906" w:h="16838"/>
          <w:pgMar w:top="1417" w:right="1417" w:bottom="1417" w:left="1417" w:header="708" w:footer="708" w:gutter="0"/>
          <w:cols w:space="708"/>
          <w:docGrid w:linePitch="360"/>
        </w:sectPr>
      </w:pPr>
    </w:p>
    <w:p w:rsidR="00D9486F" w:rsidRPr="00AC2E38" w:rsidRDefault="00D9486F" w:rsidP="00E40EC1">
      <w:pPr>
        <w:spacing w:after="0"/>
        <w:jc w:val="both"/>
        <w:rPr>
          <w:b/>
        </w:rPr>
      </w:pPr>
      <w:r w:rsidRPr="00AC2E38">
        <w:rPr>
          <w:b/>
        </w:rPr>
        <w:lastRenderedPageBreak/>
        <w:t>Les bronchioles :</w:t>
      </w:r>
    </w:p>
    <w:p w:rsidR="00D9486F" w:rsidRDefault="00D9486F" w:rsidP="00E40EC1">
      <w:pPr>
        <w:spacing w:after="0"/>
        <w:jc w:val="both"/>
      </w:pPr>
      <w:r>
        <w:t>L’absence de cartilage et de muscles lisses permet de différencier les bronchioles des bronches. On distingue alors les bronchioles terminales, les bronchioles respiratoires et le canal alvéolaire. Quand il n’y a plus d’épithélium pseudo-stratifié mais que des alvéoles alors on parle du canal.</w:t>
      </w:r>
    </w:p>
    <w:p w:rsidR="00D9486F" w:rsidRDefault="00D9486F" w:rsidP="00ED376A">
      <w:pPr>
        <w:spacing w:after="0"/>
        <w:jc w:val="center"/>
      </w:pPr>
      <w:r>
        <w:rPr>
          <w:noProof/>
          <w:lang w:eastAsia="fr-FR"/>
        </w:rPr>
        <w:lastRenderedPageBreak/>
        <w:drawing>
          <wp:inline distT="0" distB="0" distL="0" distR="0">
            <wp:extent cx="2208961" cy="1419731"/>
            <wp:effectExtent l="0" t="0" r="127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75999" cy="1462817"/>
                    </a:xfrm>
                    <a:prstGeom prst="rect">
                      <a:avLst/>
                    </a:prstGeom>
                    <a:noFill/>
                    <a:ln>
                      <a:noFill/>
                    </a:ln>
                  </pic:spPr>
                </pic:pic>
              </a:graphicData>
            </a:graphic>
          </wp:inline>
        </w:drawing>
      </w:r>
    </w:p>
    <w:p w:rsidR="00AC2E38" w:rsidRDefault="00AC2E38" w:rsidP="00E40EC1">
      <w:pPr>
        <w:spacing w:after="0"/>
        <w:jc w:val="both"/>
        <w:sectPr w:rsidR="00AC2E38" w:rsidSect="00AC2E38">
          <w:type w:val="continuous"/>
          <w:pgSz w:w="11906" w:h="16838"/>
          <w:pgMar w:top="1417" w:right="1417" w:bottom="1417" w:left="1417" w:header="708" w:footer="708" w:gutter="0"/>
          <w:cols w:num="2" w:space="708"/>
          <w:docGrid w:linePitch="360"/>
        </w:sectPr>
      </w:pPr>
    </w:p>
    <w:p w:rsidR="00ED376A" w:rsidRDefault="00ED376A" w:rsidP="00E40EC1">
      <w:pPr>
        <w:spacing w:after="0"/>
        <w:jc w:val="both"/>
      </w:pPr>
    </w:p>
    <w:p w:rsidR="00ED376A" w:rsidRDefault="00ED376A" w:rsidP="00E40EC1">
      <w:pPr>
        <w:spacing w:after="0"/>
        <w:jc w:val="both"/>
      </w:pPr>
      <w:r>
        <w:t>Mécanismes de défenses :</w:t>
      </w:r>
    </w:p>
    <w:p w:rsidR="00ED376A" w:rsidRDefault="00ED376A" w:rsidP="00ED376A">
      <w:pPr>
        <w:pStyle w:val="Paragraphedeliste"/>
        <w:numPr>
          <w:ilvl w:val="0"/>
          <w:numId w:val="4"/>
        </w:numPr>
        <w:spacing w:after="0"/>
        <w:jc w:val="both"/>
      </w:pPr>
      <w:r>
        <w:t>Reflexes nerveux (toux,…)</w:t>
      </w:r>
    </w:p>
    <w:p w:rsidR="00ED376A" w:rsidRDefault="00ED376A" w:rsidP="00ED376A">
      <w:pPr>
        <w:pStyle w:val="Paragraphedeliste"/>
        <w:numPr>
          <w:ilvl w:val="0"/>
          <w:numId w:val="4"/>
        </w:numPr>
        <w:spacing w:after="0"/>
        <w:jc w:val="both"/>
      </w:pPr>
      <w:r>
        <w:t>Activités ciliaires</w:t>
      </w:r>
    </w:p>
    <w:p w:rsidR="00ED376A" w:rsidRDefault="00ED376A" w:rsidP="00ED376A">
      <w:pPr>
        <w:pStyle w:val="Paragraphedeliste"/>
        <w:numPr>
          <w:ilvl w:val="0"/>
          <w:numId w:val="4"/>
        </w:numPr>
        <w:spacing w:after="0"/>
        <w:jc w:val="both"/>
      </w:pPr>
      <w:r>
        <w:t>Sécrétions de mucus, enzymes</w:t>
      </w:r>
    </w:p>
    <w:p w:rsidR="00ED376A" w:rsidRDefault="00ED376A" w:rsidP="00ED376A">
      <w:pPr>
        <w:pStyle w:val="Paragraphedeliste"/>
        <w:numPr>
          <w:ilvl w:val="0"/>
          <w:numId w:val="4"/>
        </w:numPr>
        <w:spacing w:after="0"/>
        <w:jc w:val="both"/>
      </w:pPr>
      <w:r>
        <w:t>Production de cellules et molécules de l’inflammation et de l’immunité</w:t>
      </w:r>
    </w:p>
    <w:p w:rsidR="00ED376A" w:rsidRDefault="00ED376A" w:rsidP="00ED376A">
      <w:pPr>
        <w:pStyle w:val="Paragraphedeliste"/>
        <w:spacing w:after="0"/>
        <w:jc w:val="both"/>
      </w:pPr>
      <w:r>
        <w:sym w:font="Wingdings" w:char="F0E8"/>
      </w:r>
      <w:r>
        <w:t xml:space="preserve"> la clairance muco-ciliaire est le processus qui permet d’éliminer la plupart des agents pathogènes.</w:t>
      </w:r>
    </w:p>
    <w:p w:rsidR="00ED376A" w:rsidRDefault="00ED376A" w:rsidP="00ED376A">
      <w:pPr>
        <w:spacing w:after="0"/>
        <w:jc w:val="both"/>
      </w:pPr>
    </w:p>
    <w:p w:rsidR="00ED376A" w:rsidRDefault="00ED376A" w:rsidP="00ED376A">
      <w:pPr>
        <w:spacing w:after="0"/>
        <w:jc w:val="both"/>
      </w:pPr>
      <w:r>
        <w:t>Rq : la différence entre un poil et un cil</w:t>
      </w:r>
    </w:p>
    <w:p w:rsidR="00ED376A" w:rsidRDefault="00ED376A" w:rsidP="00ED376A">
      <w:pPr>
        <w:spacing w:after="0"/>
        <w:jc w:val="both"/>
      </w:pPr>
      <w:r>
        <w:t>Le poil est une cellule tandis que le cil est un organite cellulaire. Les microvillosités sont des séries d’invaginations dans la paroi cellulaire.</w:t>
      </w:r>
    </w:p>
    <w:p w:rsidR="00ED376A" w:rsidRDefault="00ED376A" w:rsidP="00ED376A">
      <w:pPr>
        <w:spacing w:after="0"/>
        <w:jc w:val="both"/>
      </w:pPr>
    </w:p>
    <w:p w:rsidR="00ED376A" w:rsidRPr="00AC2E38" w:rsidRDefault="00ED376A" w:rsidP="00AC2E38">
      <w:pPr>
        <w:pStyle w:val="Paragraphedeliste"/>
        <w:numPr>
          <w:ilvl w:val="0"/>
          <w:numId w:val="5"/>
        </w:numPr>
        <w:rPr>
          <w:b/>
          <w:u w:val="single"/>
        </w:rPr>
      </w:pPr>
      <w:r w:rsidRPr="00AC2E38">
        <w:rPr>
          <w:b/>
          <w:u w:val="single"/>
        </w:rPr>
        <w:t>L’épithélium de surface</w:t>
      </w:r>
    </w:p>
    <w:p w:rsidR="00ED376A" w:rsidRDefault="00ED376A" w:rsidP="00ED376A">
      <w:pPr>
        <w:spacing w:after="0"/>
        <w:jc w:val="both"/>
      </w:pPr>
    </w:p>
    <w:p w:rsidR="00AC2E38" w:rsidRDefault="00AC2E38" w:rsidP="00ED376A">
      <w:pPr>
        <w:spacing w:after="0"/>
        <w:jc w:val="both"/>
        <w:sectPr w:rsidR="00AC2E38" w:rsidSect="00D9486F">
          <w:type w:val="continuous"/>
          <w:pgSz w:w="11906" w:h="16838"/>
          <w:pgMar w:top="1417" w:right="1417" w:bottom="1417" w:left="1417" w:header="708" w:footer="708" w:gutter="0"/>
          <w:cols w:space="708"/>
          <w:docGrid w:linePitch="360"/>
        </w:sectPr>
      </w:pPr>
    </w:p>
    <w:p w:rsidR="00ED376A" w:rsidRDefault="00ED376A" w:rsidP="00ED376A">
      <w:pPr>
        <w:spacing w:after="0"/>
        <w:jc w:val="both"/>
      </w:pPr>
      <w:r>
        <w:lastRenderedPageBreak/>
        <w:t>L’épithélium peut être pluri-, mono- ou pseudo-stratifié. Il repose sur une lame basale (structure en 3 couches) sur lequel repose :</w:t>
      </w:r>
    </w:p>
    <w:p w:rsidR="00ED376A" w:rsidRDefault="00ED376A" w:rsidP="00ED376A">
      <w:pPr>
        <w:pStyle w:val="Paragraphedeliste"/>
        <w:numPr>
          <w:ilvl w:val="0"/>
          <w:numId w:val="4"/>
        </w:numPr>
        <w:spacing w:after="0"/>
        <w:jc w:val="both"/>
      </w:pPr>
      <w:r>
        <w:t>Une seule couche cellulaire donc chaque cellule est en relation avec la lame basale et la lumière pour les mono-stratifiés</w:t>
      </w:r>
      <w:r w:rsidR="00AC2E38">
        <w:t>. Il peut être cubique ou cylindrique.</w:t>
      </w:r>
    </w:p>
    <w:p w:rsidR="00AC2E38" w:rsidRDefault="00AC2E38" w:rsidP="00AC2E38">
      <w:pPr>
        <w:pStyle w:val="Paragraphedeliste"/>
        <w:numPr>
          <w:ilvl w:val="0"/>
          <w:numId w:val="4"/>
        </w:numPr>
        <w:spacing w:after="0"/>
        <w:jc w:val="both"/>
      </w:pPr>
      <w:r>
        <w:t>Plusieurs couches cellulaires lesquelles ne sont pas forcément en relation avec la lame basale ou la lumière pour les multi-stratifiés.</w:t>
      </w:r>
    </w:p>
    <w:p w:rsidR="00AC2E38" w:rsidRDefault="00AC2E38" w:rsidP="00AC2E38">
      <w:pPr>
        <w:pStyle w:val="Paragraphedeliste"/>
        <w:numPr>
          <w:ilvl w:val="0"/>
          <w:numId w:val="4"/>
        </w:numPr>
        <w:spacing w:after="0"/>
        <w:jc w:val="both"/>
      </w:pPr>
      <w:r>
        <w:t xml:space="preserve">Une couche cellulaire composée de grandes et de petites cellules qui </w:t>
      </w:r>
      <w:r>
        <w:lastRenderedPageBreak/>
        <w:t>reposent sur la lame basale. Cependant les petites cellules ne perçoivent pas la lumière de jour. On parle de pseudo-stratifiées.</w:t>
      </w:r>
    </w:p>
    <w:p w:rsidR="00AC2E38" w:rsidRDefault="00AC2E38" w:rsidP="00AC2E38">
      <w:pPr>
        <w:spacing w:after="0"/>
        <w:jc w:val="right"/>
      </w:pPr>
      <w:r>
        <w:rPr>
          <w:noProof/>
          <w:lang w:eastAsia="fr-FR"/>
        </w:rPr>
        <w:drawing>
          <wp:inline distT="0" distB="0" distL="0" distR="0">
            <wp:extent cx="2312365" cy="1733550"/>
            <wp:effectExtent l="0" t="0" r="0" b="0"/>
            <wp:docPr id="6" name="Image 6" descr="http://histoblog.viabloga.com/images/nbre_cell_t.8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histoblog.viabloga.com/images/nbre_cell_t.800.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18944" cy="1738482"/>
                    </a:xfrm>
                    <a:prstGeom prst="rect">
                      <a:avLst/>
                    </a:prstGeom>
                    <a:noFill/>
                    <a:ln>
                      <a:noFill/>
                    </a:ln>
                  </pic:spPr>
                </pic:pic>
              </a:graphicData>
            </a:graphic>
          </wp:inline>
        </w:drawing>
      </w:r>
    </w:p>
    <w:p w:rsidR="00AC2E38" w:rsidRDefault="00AC2E38" w:rsidP="00AC2E38">
      <w:pPr>
        <w:spacing w:after="0"/>
        <w:jc w:val="both"/>
        <w:sectPr w:rsidR="00AC2E38" w:rsidSect="00AC2E38">
          <w:type w:val="continuous"/>
          <w:pgSz w:w="11906" w:h="16838"/>
          <w:pgMar w:top="1417" w:right="1417" w:bottom="1417" w:left="1417" w:header="708" w:footer="708" w:gutter="0"/>
          <w:cols w:num="2" w:space="708"/>
          <w:docGrid w:linePitch="360"/>
        </w:sectPr>
      </w:pPr>
    </w:p>
    <w:p w:rsidR="00AC2E38" w:rsidRDefault="00AC2E38" w:rsidP="00AC2E38">
      <w:pPr>
        <w:spacing w:after="0"/>
        <w:jc w:val="both"/>
      </w:pPr>
    </w:p>
    <w:p w:rsidR="00AC2E38" w:rsidRPr="00BF0F02" w:rsidRDefault="00AC2E38" w:rsidP="00AC2E38">
      <w:pPr>
        <w:spacing w:after="0"/>
        <w:jc w:val="both"/>
        <w:rPr>
          <w:b/>
        </w:rPr>
      </w:pPr>
      <w:r w:rsidRPr="00BF0F02">
        <w:rPr>
          <w:b/>
        </w:rPr>
        <w:lastRenderedPageBreak/>
        <w:t>La cellule ciliée :</w:t>
      </w:r>
    </w:p>
    <w:p w:rsidR="00AC2E38" w:rsidRDefault="008D633B" w:rsidP="00AC2E38">
      <w:pPr>
        <w:spacing w:after="0"/>
        <w:jc w:val="both"/>
      </w:pPr>
      <w:r>
        <w:t xml:space="preserve">Elle est appelée ainsi car elle possède des cils sur l’une de ses faces formées par la croissance de la membrane cellulaire. La partie la plus postérieure du cil est appelé apex du cil et possède des crochets. Ces crochets servent à transporter le mucus en le mettant en mouvement. </w:t>
      </w:r>
    </w:p>
    <w:p w:rsidR="008D633B" w:rsidRDefault="008D633B" w:rsidP="00AC2E38">
      <w:pPr>
        <w:spacing w:after="0"/>
        <w:jc w:val="both"/>
      </w:pPr>
      <w:r>
        <w:t>Ce mouvement part du côté le plus distal du poumon et continue de proche en proche vers la partie la plus proximale. Le mucus remonte donc de bronche en bronche jusqu’à la trachée puis passe l’épiglotte jusqu’à l’œsophage. On parle de clairance muco-ciliaire.</w:t>
      </w:r>
    </w:p>
    <w:p w:rsidR="008D633B" w:rsidRDefault="008D633B" w:rsidP="00AC2E38">
      <w:pPr>
        <w:spacing w:after="0"/>
        <w:jc w:val="both"/>
      </w:pPr>
      <w:r>
        <w:t>Il existe des microfilaments perpendiculaires aux cils permettant leur mouvement. On observe aussi des mitochondries qui permettent le mouvement par la production d’énergie.</w:t>
      </w:r>
    </w:p>
    <w:p w:rsidR="00BF0F02" w:rsidRDefault="00BF0F02" w:rsidP="00BF0F02">
      <w:pPr>
        <w:spacing w:after="0"/>
        <w:jc w:val="center"/>
      </w:pPr>
      <w:r>
        <w:rPr>
          <w:noProof/>
          <w:lang w:eastAsia="fr-FR"/>
        </w:rPr>
        <w:drawing>
          <wp:inline distT="0" distB="0" distL="0" distR="0">
            <wp:extent cx="4137660" cy="2314284"/>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49471" cy="2320890"/>
                    </a:xfrm>
                    <a:prstGeom prst="rect">
                      <a:avLst/>
                    </a:prstGeom>
                    <a:noFill/>
                    <a:ln>
                      <a:noFill/>
                    </a:ln>
                  </pic:spPr>
                </pic:pic>
              </a:graphicData>
            </a:graphic>
          </wp:inline>
        </w:drawing>
      </w:r>
    </w:p>
    <w:p w:rsidR="00BF0F02" w:rsidRDefault="00BF0F02" w:rsidP="00AC2E38">
      <w:pPr>
        <w:spacing w:after="0"/>
        <w:jc w:val="both"/>
      </w:pPr>
    </w:p>
    <w:p w:rsidR="00BF0F02" w:rsidRPr="00BF0F02" w:rsidRDefault="00BF0F02" w:rsidP="00AC2E38">
      <w:pPr>
        <w:spacing w:after="0"/>
        <w:jc w:val="both"/>
        <w:rPr>
          <w:b/>
        </w:rPr>
      </w:pPr>
      <w:r w:rsidRPr="00BF0F02">
        <w:rPr>
          <w:b/>
        </w:rPr>
        <w:t>La cellule à mucus :</w:t>
      </w:r>
    </w:p>
    <w:p w:rsidR="00BF0F02" w:rsidRDefault="00BF0F02" w:rsidP="00AC2E38">
      <w:pPr>
        <w:spacing w:after="0"/>
        <w:jc w:val="both"/>
      </w:pPr>
      <w:r>
        <w:t>Ou cellule caliciforme ou à forme de gobelet.</w:t>
      </w:r>
    </w:p>
    <w:p w:rsidR="00BF0F02" w:rsidRDefault="00BF0F02" w:rsidP="00AC2E38">
      <w:pPr>
        <w:spacing w:after="0"/>
        <w:jc w:val="both"/>
      </w:pPr>
      <w:r>
        <w:t>Elle permet la formation de mucus par la fusion de la membrane de la vésicule avec la membrane plasmique. Le mucus est alors libéré à la lumière. Le mucus est composé de mucine.</w:t>
      </w:r>
    </w:p>
    <w:p w:rsidR="00BF0F02" w:rsidRDefault="00BF0F02" w:rsidP="00AC2E38">
      <w:pPr>
        <w:spacing w:after="0"/>
        <w:jc w:val="both"/>
      </w:pPr>
      <w:r>
        <w:t xml:space="preserve">Dans le cas de la mucoviscidose le mucus, épais, est plus difficile à évacuer par les cils il reste donc sur place formant des foyers de bactéries. </w:t>
      </w:r>
    </w:p>
    <w:p w:rsidR="00BF0F02" w:rsidRDefault="00BF0F02" w:rsidP="00AC2E38">
      <w:pPr>
        <w:spacing w:after="0"/>
        <w:jc w:val="both"/>
      </w:pPr>
    </w:p>
    <w:p w:rsidR="00BF0F02" w:rsidRPr="00BF0F02" w:rsidRDefault="00BF0F02" w:rsidP="00AC2E38">
      <w:pPr>
        <w:spacing w:after="0"/>
        <w:jc w:val="both"/>
        <w:rPr>
          <w:b/>
        </w:rPr>
      </w:pPr>
      <w:r w:rsidRPr="00BF0F02">
        <w:rPr>
          <w:b/>
        </w:rPr>
        <w:t>La cellule séreuse :</w:t>
      </w:r>
    </w:p>
    <w:p w:rsidR="00BF0F02" w:rsidRDefault="00BF0F02" w:rsidP="00AC2E38">
      <w:pPr>
        <w:spacing w:after="0"/>
        <w:jc w:val="both"/>
      </w:pPr>
      <w:r>
        <w:t>Elle produit un mucus plus hydratée appelé liquide séreux. La mucine au lieu d’être acide est neutre (capte une molécule d’eau). C’est le liquide dans lequel flotte les cils. Sa fonction est l’équilibre hydrique.</w:t>
      </w:r>
    </w:p>
    <w:p w:rsidR="00BF0F02" w:rsidRDefault="00BF0F02" w:rsidP="00AC2E38">
      <w:pPr>
        <w:spacing w:after="0"/>
        <w:jc w:val="both"/>
      </w:pPr>
    </w:p>
    <w:p w:rsidR="00BF0F02" w:rsidRPr="00635D82" w:rsidRDefault="00BF0F02" w:rsidP="00AC2E38">
      <w:pPr>
        <w:spacing w:after="0"/>
        <w:jc w:val="both"/>
        <w:rPr>
          <w:b/>
        </w:rPr>
      </w:pPr>
      <w:r w:rsidRPr="00635D82">
        <w:rPr>
          <w:b/>
        </w:rPr>
        <w:t>Les cellules de Clara (cellules « clubs ? ») :</w:t>
      </w:r>
    </w:p>
    <w:p w:rsidR="00BF0F02" w:rsidRDefault="00BF0F02" w:rsidP="00AC2E38">
      <w:pPr>
        <w:spacing w:after="0"/>
        <w:jc w:val="both"/>
      </w:pPr>
      <w:r>
        <w:t>Elles sont présentes uniquement dans les bronchioles terminales chez l’Homme. Ce sont des cellules assez épaisses dont on ne connaît pas encore la fonction. Elles pourraient être à l’origine des cellules ciliée et cellules à mucus ou pourraient produire le surfactant</w:t>
      </w:r>
      <w:r w:rsidR="00635D82">
        <w:t xml:space="preserve"> ou des protéases (métabolisent des agents cancérogènes).</w:t>
      </w:r>
    </w:p>
    <w:sectPr w:rsidR="00BF0F02" w:rsidSect="00D9486F">
      <w:type w:val="continuous"/>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D59FF"/>
    <w:multiLevelType w:val="hybridMultilevel"/>
    <w:tmpl w:val="38D83E20"/>
    <w:lvl w:ilvl="0" w:tplc="2338726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3E6D2AFF"/>
    <w:multiLevelType w:val="hybridMultilevel"/>
    <w:tmpl w:val="5F5A8836"/>
    <w:lvl w:ilvl="0" w:tplc="A12E07B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48D85063"/>
    <w:multiLevelType w:val="hybridMultilevel"/>
    <w:tmpl w:val="2EEEC1F4"/>
    <w:lvl w:ilvl="0" w:tplc="038C7E92">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6B764CAC"/>
    <w:multiLevelType w:val="hybridMultilevel"/>
    <w:tmpl w:val="664A99B4"/>
    <w:lvl w:ilvl="0" w:tplc="1F740894">
      <w:start w:val="1"/>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7EC226DE"/>
    <w:multiLevelType w:val="hybridMultilevel"/>
    <w:tmpl w:val="5710612A"/>
    <w:lvl w:ilvl="0" w:tplc="F3221AC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611"/>
    <w:rsid w:val="00007BD3"/>
    <w:rsid w:val="000165E6"/>
    <w:rsid w:val="0001732E"/>
    <w:rsid w:val="00037C4A"/>
    <w:rsid w:val="00067D2D"/>
    <w:rsid w:val="000846D3"/>
    <w:rsid w:val="00087DD3"/>
    <w:rsid w:val="000B7DE2"/>
    <w:rsid w:val="0020117E"/>
    <w:rsid w:val="00220E2C"/>
    <w:rsid w:val="00293C9D"/>
    <w:rsid w:val="002968CF"/>
    <w:rsid w:val="002C37C9"/>
    <w:rsid w:val="002F1539"/>
    <w:rsid w:val="002F4EBF"/>
    <w:rsid w:val="00321B6F"/>
    <w:rsid w:val="00355066"/>
    <w:rsid w:val="00373880"/>
    <w:rsid w:val="003B62B1"/>
    <w:rsid w:val="00404B17"/>
    <w:rsid w:val="0045368B"/>
    <w:rsid w:val="00476A5B"/>
    <w:rsid w:val="0048242A"/>
    <w:rsid w:val="00487789"/>
    <w:rsid w:val="004A75DF"/>
    <w:rsid w:val="004B55AB"/>
    <w:rsid w:val="00520A77"/>
    <w:rsid w:val="00573264"/>
    <w:rsid w:val="00573328"/>
    <w:rsid w:val="00584345"/>
    <w:rsid w:val="005A6522"/>
    <w:rsid w:val="005C5611"/>
    <w:rsid w:val="005D768A"/>
    <w:rsid w:val="005F3BFD"/>
    <w:rsid w:val="00604D3B"/>
    <w:rsid w:val="00635D82"/>
    <w:rsid w:val="00653AFC"/>
    <w:rsid w:val="006A4A90"/>
    <w:rsid w:val="006B717F"/>
    <w:rsid w:val="00722DBC"/>
    <w:rsid w:val="007300A8"/>
    <w:rsid w:val="007804F9"/>
    <w:rsid w:val="007874CB"/>
    <w:rsid w:val="007A654B"/>
    <w:rsid w:val="007E5BFF"/>
    <w:rsid w:val="007E7F77"/>
    <w:rsid w:val="00817DE7"/>
    <w:rsid w:val="008521D1"/>
    <w:rsid w:val="008549A6"/>
    <w:rsid w:val="00875E7B"/>
    <w:rsid w:val="008817BE"/>
    <w:rsid w:val="008D633B"/>
    <w:rsid w:val="0092760C"/>
    <w:rsid w:val="00935DE3"/>
    <w:rsid w:val="0095284E"/>
    <w:rsid w:val="00962BC4"/>
    <w:rsid w:val="00975344"/>
    <w:rsid w:val="009C2603"/>
    <w:rsid w:val="009C329F"/>
    <w:rsid w:val="009E2E1A"/>
    <w:rsid w:val="009E723C"/>
    <w:rsid w:val="00A4053B"/>
    <w:rsid w:val="00A44C25"/>
    <w:rsid w:val="00A55E9A"/>
    <w:rsid w:val="00A75548"/>
    <w:rsid w:val="00A76B95"/>
    <w:rsid w:val="00AC2E38"/>
    <w:rsid w:val="00AE3544"/>
    <w:rsid w:val="00AE52CD"/>
    <w:rsid w:val="00B25A7A"/>
    <w:rsid w:val="00B97101"/>
    <w:rsid w:val="00BA3DCC"/>
    <w:rsid w:val="00BA5479"/>
    <w:rsid w:val="00BB6A57"/>
    <w:rsid w:val="00BF0F02"/>
    <w:rsid w:val="00C24595"/>
    <w:rsid w:val="00C41163"/>
    <w:rsid w:val="00C43CCF"/>
    <w:rsid w:val="00C55D02"/>
    <w:rsid w:val="00C80897"/>
    <w:rsid w:val="00C818D7"/>
    <w:rsid w:val="00CA53FC"/>
    <w:rsid w:val="00CC45F9"/>
    <w:rsid w:val="00D37F93"/>
    <w:rsid w:val="00D46C76"/>
    <w:rsid w:val="00D74716"/>
    <w:rsid w:val="00D85767"/>
    <w:rsid w:val="00D9486F"/>
    <w:rsid w:val="00DA7CB1"/>
    <w:rsid w:val="00DE7F22"/>
    <w:rsid w:val="00DF52CE"/>
    <w:rsid w:val="00E042EA"/>
    <w:rsid w:val="00E40EC1"/>
    <w:rsid w:val="00E77657"/>
    <w:rsid w:val="00E9079E"/>
    <w:rsid w:val="00EC42A6"/>
    <w:rsid w:val="00ED376A"/>
    <w:rsid w:val="00F11E8D"/>
    <w:rsid w:val="00F56D68"/>
    <w:rsid w:val="00F675B1"/>
    <w:rsid w:val="00F90154"/>
    <w:rsid w:val="00F90351"/>
    <w:rsid w:val="00F9695D"/>
    <w:rsid w:val="00FE36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CF6B14-B068-4ECF-93BD-BA46C4E78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C5611"/>
    <w:pPr>
      <w:ind w:left="720"/>
      <w:contextualSpacing/>
    </w:pPr>
  </w:style>
  <w:style w:type="character" w:styleId="Textedelespacerserv">
    <w:name w:val="Placeholder Text"/>
    <w:basedOn w:val="Policepardfaut"/>
    <w:uiPriority w:val="99"/>
    <w:semiHidden/>
    <w:rsid w:val="00B25A7A"/>
    <w:rPr>
      <w:color w:val="808080"/>
    </w:rPr>
  </w:style>
  <w:style w:type="character" w:styleId="Marquedecommentaire">
    <w:name w:val="annotation reference"/>
    <w:basedOn w:val="Policepardfaut"/>
    <w:uiPriority w:val="99"/>
    <w:semiHidden/>
    <w:unhideWhenUsed/>
    <w:rsid w:val="00E40EC1"/>
    <w:rPr>
      <w:sz w:val="16"/>
      <w:szCs w:val="16"/>
    </w:rPr>
  </w:style>
  <w:style w:type="paragraph" w:styleId="Commentaire">
    <w:name w:val="annotation text"/>
    <w:basedOn w:val="Normal"/>
    <w:link w:val="CommentaireCar"/>
    <w:uiPriority w:val="99"/>
    <w:semiHidden/>
    <w:unhideWhenUsed/>
    <w:rsid w:val="00E40EC1"/>
    <w:pPr>
      <w:spacing w:line="240" w:lineRule="auto"/>
    </w:pPr>
    <w:rPr>
      <w:sz w:val="20"/>
      <w:szCs w:val="20"/>
    </w:rPr>
  </w:style>
  <w:style w:type="character" w:customStyle="1" w:styleId="CommentaireCar">
    <w:name w:val="Commentaire Car"/>
    <w:basedOn w:val="Policepardfaut"/>
    <w:link w:val="Commentaire"/>
    <w:uiPriority w:val="99"/>
    <w:semiHidden/>
    <w:rsid w:val="00E40EC1"/>
    <w:rPr>
      <w:sz w:val="20"/>
      <w:szCs w:val="20"/>
    </w:rPr>
  </w:style>
  <w:style w:type="paragraph" w:styleId="Objetducommentaire">
    <w:name w:val="annotation subject"/>
    <w:basedOn w:val="Commentaire"/>
    <w:next w:val="Commentaire"/>
    <w:link w:val="ObjetducommentaireCar"/>
    <w:uiPriority w:val="99"/>
    <w:semiHidden/>
    <w:unhideWhenUsed/>
    <w:rsid w:val="00E40EC1"/>
    <w:rPr>
      <w:b/>
      <w:bCs/>
    </w:rPr>
  </w:style>
  <w:style w:type="character" w:customStyle="1" w:styleId="ObjetducommentaireCar">
    <w:name w:val="Objet du commentaire Car"/>
    <w:basedOn w:val="CommentaireCar"/>
    <w:link w:val="Objetducommentaire"/>
    <w:uiPriority w:val="99"/>
    <w:semiHidden/>
    <w:rsid w:val="00E40EC1"/>
    <w:rPr>
      <w:b/>
      <w:bCs/>
      <w:sz w:val="20"/>
      <w:szCs w:val="20"/>
    </w:rPr>
  </w:style>
  <w:style w:type="paragraph" w:styleId="Textedebulles">
    <w:name w:val="Balloon Text"/>
    <w:basedOn w:val="Normal"/>
    <w:link w:val="TextedebullesCar"/>
    <w:uiPriority w:val="99"/>
    <w:semiHidden/>
    <w:unhideWhenUsed/>
    <w:rsid w:val="00E40EC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40E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pn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5</Pages>
  <Words>1135</Words>
  <Characters>6247</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Borderie</dc:creator>
  <cp:keywords/>
  <dc:description/>
  <cp:lastModifiedBy>Marie Borderie</cp:lastModifiedBy>
  <cp:revision>4</cp:revision>
  <dcterms:created xsi:type="dcterms:W3CDTF">2013-09-17T09:57:00Z</dcterms:created>
  <dcterms:modified xsi:type="dcterms:W3CDTF">2013-09-17T13:57:00Z</dcterms:modified>
</cp:coreProperties>
</file>